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63369F" w:rsidRDefault="0063369F" w:rsidP="0063369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63369F" w:rsidRDefault="0063369F" w:rsidP="0063369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w:t>
      </w:r>
    </w:p>
    <w:p w:rsidR="0063369F" w:rsidRDefault="0063369F" w:rsidP="0063369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63369F" w:rsidRDefault="0063369F" w:rsidP="0063369F">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63369F" w:rsidRDefault="0063369F" w:rsidP="0063369F">
      <w:pPr>
        <w:spacing w:after="100" w:line="480" w:lineRule="auto"/>
        <w:ind w:firstLine="0"/>
        <w:jc w:val="center"/>
        <w:rPr>
          <w:rFonts w:ascii="Times New Roman" w:hAnsi="Times New Roman" w:cs="Times New Roman"/>
          <w:sz w:val="24"/>
          <w:szCs w:val="24"/>
        </w:rPr>
      </w:pPr>
    </w:p>
    <w:p w:rsidR="001B349B" w:rsidRDefault="001B349B" w:rsidP="001B349B">
      <w:pPr>
        <w:spacing w:after="100" w:line="480" w:lineRule="auto"/>
        <w:ind w:firstLine="0"/>
        <w:jc w:val="both"/>
        <w:rPr>
          <w:rFonts w:ascii="Times New Roman" w:hAnsi="Times New Roman" w:cs="Times New Roman"/>
          <w:sz w:val="24"/>
          <w:szCs w:val="24"/>
        </w:rPr>
      </w:pP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lastRenderedPageBreak/>
        <w:t>Key learnings</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As a company, I realized that we increased the company’s labor force something which did not augur well since the effectiveness of labor ended up dropping more in the last quarter. The invested capital this quarter turned out to be insufficient and the company purposes to increase the investment in the coming quarter. The business moves that were not possible will be pushed through this quarter. On the positive side, the employee’s idle time reduced significantly. The analysis done on cost indicates that the company will need to invest more in all areas. Improvements were realized on marketing percent sales, engineering quality percent sales, and advertising percent sales despite the much bigger disparity when compared to competitors. Exceeding a credit limit should be prevented by all means in the next quarter because of the huge interests that come with it. Importantly, the company’s days for cash conversion should be much less. Technology investments need to be factored as a way of increasing productivity in the next quarter.</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Pre-tax NI walk</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 xml:space="preserve">The company’s planned net income did not reach the targets it was set to. When we consider the actual pre-tax net income, factoring the net income would be realized, yet still, it will be below the owner’s range. Considering the net difference between pre-tax net income and actual SRO is quite huge. This implies that after-tax, the net income will still remain too much lower from the planned targets. Besides all these, the income has remained in the green region an indication that the company had a god and a positive variance plan. This is the reason behind the sight addition in net income. The company’s recorded an increase in market demand beyond anticipations. Market share was generally overstated and the estimations of this quarter were less </w:t>
      </w:r>
      <w:r w:rsidRPr="00121813">
        <w:rPr>
          <w:rFonts w:ascii="Times New Roman" w:eastAsia="Times New Roman" w:hAnsi="Times New Roman" w:cs="Times New Roman"/>
          <w:sz w:val="24"/>
          <w:szCs w:val="24"/>
          <w:bdr w:val="none" w:sz="0" w:space="0" w:color="auto" w:frame="1"/>
        </w:rPr>
        <w:lastRenderedPageBreak/>
        <w:t>accurate than last quarter’s. Much less debt was accumulated than was done in the last quarter. All in all, progress is good.</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Cash Flow</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Some decisions came by as a result of the fear of exceeding our credit limit since it once happened. Choices made this particular time were a bit better for the company; for instance, the debt amount was reduced. The funny thing is that the credit range was still exceeded despite the measures put in place. The days in the cycle of cash conversion were reduced aimed at increasing cash flow. Cash and credit bases were increased much more than those of our competitors. Our interest coverage is the highest than that of our competitors because of the extensive credit usage and the cost incurred in exceeding the credit line. One thing that motivates us is that the cash flow coverage is positive and it means that it will eventually settle off the company debts.</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Toughest Decisions</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 xml:space="preserve">This time, we had to decide on increasing the price of company products this time around. This was a strategy to work for the measures we had set as the first quarter ended. Its purpose was to increase sales and market share hence cash flow that way sufficing the company credit lines and leveraging debt. The decision was tough because of the fear of our customers turning gears and purchasing from our competitors who offered the products at a lower price. Another decision to implement an increase in lines per quarter at a discount since there was the feeling that the company performance was great and could cost the company much. The last decision was the enhancement of a throughput aimed at improving machinery hence </w:t>
      </w:r>
      <w:r w:rsidRPr="00121813">
        <w:rPr>
          <w:rFonts w:ascii="Times New Roman" w:eastAsia="Times New Roman" w:hAnsi="Times New Roman" w:cs="Times New Roman"/>
          <w:sz w:val="24"/>
          <w:szCs w:val="24"/>
          <w:bdr w:val="none" w:sz="0" w:space="0" w:color="auto" w:frame="1"/>
        </w:rPr>
        <w:lastRenderedPageBreak/>
        <w:t>productivity. This was geared at effecting the production systems since the debt level reached was really high.</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Competitor Analysis</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 xml:space="preserve">The decisions that our competitors took impacted the company positively. </w:t>
      </w:r>
      <w:proofErr w:type="spellStart"/>
      <w:r w:rsidRPr="00121813">
        <w:rPr>
          <w:rFonts w:ascii="Times New Roman" w:eastAsia="Times New Roman" w:hAnsi="Times New Roman" w:cs="Times New Roman"/>
          <w:sz w:val="24"/>
          <w:szCs w:val="24"/>
          <w:bdr w:val="none" w:sz="0" w:space="0" w:color="auto" w:frame="1"/>
        </w:rPr>
        <w:t>Redex</w:t>
      </w:r>
      <w:proofErr w:type="spellEnd"/>
      <w:r w:rsidRPr="00121813">
        <w:rPr>
          <w:rFonts w:ascii="Times New Roman" w:eastAsia="Times New Roman" w:hAnsi="Times New Roman" w:cs="Times New Roman"/>
          <w:sz w:val="24"/>
          <w:szCs w:val="24"/>
          <w:bdr w:val="none" w:sz="0" w:space="0" w:color="auto" w:frame="1"/>
        </w:rPr>
        <w:t xml:space="preserve"> took a decision to increase its prices as we lagged closely behind. </w:t>
      </w:r>
      <w:proofErr w:type="spellStart"/>
      <w:r w:rsidRPr="00121813">
        <w:rPr>
          <w:rFonts w:ascii="Times New Roman" w:eastAsia="Times New Roman" w:hAnsi="Times New Roman" w:cs="Times New Roman"/>
          <w:sz w:val="24"/>
          <w:szCs w:val="24"/>
          <w:bdr w:val="none" w:sz="0" w:space="0" w:color="auto" w:frame="1"/>
        </w:rPr>
        <w:t>Matex</w:t>
      </w:r>
      <w:proofErr w:type="spellEnd"/>
      <w:r w:rsidRPr="00121813">
        <w:rPr>
          <w:rFonts w:ascii="Times New Roman" w:eastAsia="Times New Roman" w:hAnsi="Times New Roman" w:cs="Times New Roman"/>
          <w:sz w:val="24"/>
          <w:szCs w:val="24"/>
          <w:bdr w:val="none" w:sz="0" w:space="0" w:color="auto" w:frame="1"/>
        </w:rPr>
        <w:t xml:space="preserve">, on the other hand, decreased its price. Our products seem to have an inferior quality considering their technical and perceived qualities. The products had the highest dollar market shares with </w:t>
      </w:r>
      <w:proofErr w:type="spellStart"/>
      <w:r w:rsidRPr="00121813">
        <w:rPr>
          <w:rFonts w:ascii="Times New Roman" w:eastAsia="Times New Roman" w:hAnsi="Times New Roman" w:cs="Times New Roman"/>
          <w:sz w:val="24"/>
          <w:szCs w:val="24"/>
          <w:bdr w:val="none" w:sz="0" w:space="0" w:color="auto" w:frame="1"/>
        </w:rPr>
        <w:t>Redex</w:t>
      </w:r>
      <w:proofErr w:type="spellEnd"/>
      <w:r w:rsidRPr="00121813">
        <w:rPr>
          <w:rFonts w:ascii="Times New Roman" w:eastAsia="Times New Roman" w:hAnsi="Times New Roman" w:cs="Times New Roman"/>
          <w:sz w:val="24"/>
          <w:szCs w:val="24"/>
          <w:bdr w:val="none" w:sz="0" w:space="0" w:color="auto" w:frame="1"/>
        </w:rPr>
        <w:t xml:space="preserve"> closely following and then </w:t>
      </w:r>
      <w:proofErr w:type="spellStart"/>
      <w:r w:rsidRPr="00121813">
        <w:rPr>
          <w:rFonts w:ascii="Times New Roman" w:eastAsia="Times New Roman" w:hAnsi="Times New Roman" w:cs="Times New Roman"/>
          <w:sz w:val="24"/>
          <w:szCs w:val="24"/>
          <w:bdr w:val="none" w:sz="0" w:space="0" w:color="auto" w:frame="1"/>
        </w:rPr>
        <w:t>Matex</w:t>
      </w:r>
      <w:proofErr w:type="spellEnd"/>
      <w:r w:rsidRPr="00121813">
        <w:rPr>
          <w:rFonts w:ascii="Times New Roman" w:eastAsia="Times New Roman" w:hAnsi="Times New Roman" w:cs="Times New Roman"/>
          <w:sz w:val="24"/>
          <w:szCs w:val="24"/>
          <w:bdr w:val="none" w:sz="0" w:space="0" w:color="auto" w:frame="1"/>
        </w:rPr>
        <w:t>. Also, we lead in net income, economic profit, unit market shares, etc. and have lost no shares at all. Technical as well as perceived quality has to be worked on and so is the price to end consumer of our distributors. Closely, some areas need attention to understand the factors affecting production.</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Role Play</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 xml:space="preserve">Stan Sloan was called again to formalize things. Stan approved the decision that there was no need for the check-ins of a quarter. There is much more attention that ought to be focused on customers and suppliers since checking in with them is really not enough. Danny is very helpful in predicting market forecasts. Advertising and marketing expenditure was to be increased, a suggestion based on Danny. These suggestions were adhered to. A suggestion that demand could be more than the forecasted although this wasn’t guaranteed. Customers were said to be more sensitive than even the price set and quality. Danny made a point that the company's terms needed to be changed. Changing the days of the cycle of collectibles to around 15 would mean decreased inventory and increased cash flow. A realistic period, however, should be </w:t>
      </w:r>
      <w:r w:rsidRPr="00121813">
        <w:rPr>
          <w:rFonts w:ascii="Times New Roman" w:eastAsia="Times New Roman" w:hAnsi="Times New Roman" w:cs="Times New Roman"/>
          <w:sz w:val="24"/>
          <w:szCs w:val="24"/>
          <w:bdr w:val="none" w:sz="0" w:space="0" w:color="auto" w:frame="1"/>
        </w:rPr>
        <w:lastRenderedPageBreak/>
        <w:t>defined as to when payments should be made. Iona Lines was called but held on since much of her investment would trigger the company into borrowing hence increase debts further.</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Is Your Strategy Working as Planned?</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Yes, the original strategy has been adhered to. Considering the SWOT and the strategic plan, they are functioning favorably. The SWOT has objectives specified with a clear examination of opportunities, internal &amp; external factors, and threats that impact the achievement of the one and only objective (</w:t>
      </w:r>
      <w:proofErr w:type="spellStart"/>
      <w:r w:rsidRPr="00121813">
        <w:rPr>
          <w:rFonts w:ascii="inherit" w:eastAsia="Times New Roman" w:hAnsi="inherit" w:cs="Times New Roman"/>
          <w:color w:val="222222"/>
          <w:sz w:val="24"/>
          <w:szCs w:val="24"/>
          <w:bdr w:val="none" w:sz="0" w:space="0" w:color="auto" w:frame="1"/>
          <w:shd w:val="clear" w:color="auto" w:fill="FFFFFF"/>
        </w:rPr>
        <w:t>Gürel</w:t>
      </w:r>
      <w:proofErr w:type="spellEnd"/>
      <w:r w:rsidRPr="00121813">
        <w:rPr>
          <w:rFonts w:ascii="inherit" w:eastAsia="Times New Roman" w:hAnsi="inherit" w:cs="Times New Roman"/>
          <w:color w:val="222222"/>
          <w:sz w:val="24"/>
          <w:szCs w:val="24"/>
          <w:bdr w:val="none" w:sz="0" w:space="0" w:color="auto" w:frame="1"/>
          <w:shd w:val="clear" w:color="auto" w:fill="FFFFFF"/>
        </w:rPr>
        <w:t xml:space="preserve"> &amp; Tat, 2017)</w:t>
      </w:r>
      <w:r w:rsidRPr="00121813">
        <w:rPr>
          <w:rFonts w:ascii="Times New Roman" w:eastAsia="Times New Roman" w:hAnsi="Times New Roman" w:cs="Times New Roman"/>
          <w:sz w:val="24"/>
          <w:szCs w:val="24"/>
          <w:bdr w:val="none" w:sz="0" w:space="0" w:color="auto" w:frame="1"/>
        </w:rPr>
        <w:t>. Out of the factor that is a hindrance to our success included a lack of adequate cash flow and excess credit line usage. The huge debt that we manage is also a challenge. Our machinery ought to be improved to suit production systems and cut down some costs we are facing at the moment. Strengths should be capitalized and weaknesses worked on.</w:t>
      </w:r>
    </w:p>
    <w:p w:rsidR="00121813" w:rsidRPr="00121813" w:rsidRDefault="00121813" w:rsidP="001B349B">
      <w:pPr>
        <w:spacing w:after="100" w:line="480" w:lineRule="auto"/>
        <w:ind w:firstLine="0"/>
        <w:jc w:val="center"/>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Are we on Track?</w:t>
      </w:r>
    </w:p>
    <w:p w:rsidR="00121813" w:rsidRPr="00121813" w:rsidRDefault="00121813" w:rsidP="00121813">
      <w:pPr>
        <w:spacing w:after="100" w:line="480" w:lineRule="auto"/>
        <w:rPr>
          <w:rFonts w:ascii="inherit" w:eastAsia="Times New Roman" w:hAnsi="inherit" w:cs="Times New Roman"/>
          <w:sz w:val="20"/>
          <w:szCs w:val="20"/>
        </w:rPr>
      </w:pPr>
      <w:r w:rsidRPr="00121813">
        <w:rPr>
          <w:rFonts w:ascii="Times New Roman" w:eastAsia="Times New Roman" w:hAnsi="Times New Roman" w:cs="Times New Roman"/>
          <w:sz w:val="24"/>
          <w:szCs w:val="24"/>
          <w:bdr w:val="none" w:sz="0" w:space="0" w:color="auto" w:frame="1"/>
        </w:rPr>
        <w:t xml:space="preserve">The company is on the right track and it will eventually meet its annual net income target. Our net income is really not up to targets and this means that we are underperforming at the moment. This is more evident when one looks into the actual plus SRO of this quarter that indicates a lost track to meet the annual targets after the 50 percent tax rate. It is, however, important to realize that the company is on track and the targeted income commitment will be realized before the year ends. The </w:t>
      </w:r>
      <w:proofErr w:type="spellStart"/>
      <w:r w:rsidRPr="00121813">
        <w:rPr>
          <w:rFonts w:ascii="Times New Roman" w:eastAsia="Times New Roman" w:hAnsi="Times New Roman" w:cs="Times New Roman"/>
          <w:sz w:val="24"/>
          <w:szCs w:val="24"/>
          <w:bdr w:val="none" w:sz="0" w:space="0" w:color="auto" w:frame="1"/>
        </w:rPr>
        <w:t>actual+SRO</w:t>
      </w:r>
      <w:proofErr w:type="spellEnd"/>
      <w:r w:rsidRPr="00121813">
        <w:rPr>
          <w:rFonts w:ascii="Times New Roman" w:eastAsia="Times New Roman" w:hAnsi="Times New Roman" w:cs="Times New Roman"/>
          <w:sz w:val="24"/>
          <w:szCs w:val="24"/>
          <w:bdr w:val="none" w:sz="0" w:space="0" w:color="auto" w:frame="1"/>
        </w:rPr>
        <w:t xml:space="preserve"> of the company has good levels at the moment. Stan’s objective for us was to be within the limits of our plans. Much investment will be directed towards working on weaknesses and putting much emphasis on the strengths (</w:t>
      </w:r>
      <w:r w:rsidRPr="00121813">
        <w:rPr>
          <w:rFonts w:ascii="inherit" w:eastAsia="Times New Roman" w:hAnsi="inherit" w:cs="Times New Roman"/>
          <w:color w:val="222222"/>
          <w:sz w:val="24"/>
          <w:szCs w:val="24"/>
          <w:bdr w:val="none" w:sz="0" w:space="0" w:color="auto" w:frame="1"/>
          <w:shd w:val="clear" w:color="auto" w:fill="FFFFFF"/>
        </w:rPr>
        <w:t xml:space="preserve">Dyson, 2004 &amp; </w:t>
      </w:r>
      <w:proofErr w:type="spellStart"/>
      <w:r w:rsidRPr="00121813">
        <w:rPr>
          <w:rFonts w:ascii="inherit" w:eastAsia="Times New Roman" w:hAnsi="inherit" w:cs="Times New Roman"/>
          <w:color w:val="222222"/>
          <w:sz w:val="24"/>
          <w:szCs w:val="24"/>
          <w:bdr w:val="none" w:sz="0" w:space="0" w:color="auto" w:frame="1"/>
          <w:shd w:val="clear" w:color="auto" w:fill="FFFFFF"/>
        </w:rPr>
        <w:t>Gürel</w:t>
      </w:r>
      <w:proofErr w:type="spellEnd"/>
      <w:r w:rsidRPr="00121813">
        <w:rPr>
          <w:rFonts w:ascii="inherit" w:eastAsia="Times New Roman" w:hAnsi="inherit" w:cs="Times New Roman"/>
          <w:color w:val="222222"/>
          <w:sz w:val="24"/>
          <w:szCs w:val="24"/>
          <w:bdr w:val="none" w:sz="0" w:space="0" w:color="auto" w:frame="1"/>
          <w:shd w:val="clear" w:color="auto" w:fill="FFFFFF"/>
        </w:rPr>
        <w:t xml:space="preserve"> &amp; Tat, 2017)</w:t>
      </w:r>
      <w:r w:rsidRPr="00121813">
        <w:rPr>
          <w:rFonts w:ascii="Times New Roman" w:eastAsia="Times New Roman" w:hAnsi="Times New Roman" w:cs="Times New Roman"/>
          <w:sz w:val="24"/>
          <w:szCs w:val="24"/>
          <w:bdr w:val="none" w:sz="0" w:space="0" w:color="auto" w:frame="1"/>
        </w:rPr>
        <w:t>.</w:t>
      </w:r>
    </w:p>
    <w:p w:rsidR="002D32A6" w:rsidRPr="0017257D" w:rsidRDefault="002D32A6" w:rsidP="0017257D">
      <w:pPr>
        <w:spacing w:after="100" w:line="480" w:lineRule="auto"/>
        <w:ind w:firstLine="0"/>
        <w:jc w:val="center"/>
        <w:rPr>
          <w:rFonts w:ascii="Times New Roman" w:hAnsi="Times New Roman" w:cs="Times New Roman"/>
          <w:sz w:val="24"/>
          <w:szCs w:val="24"/>
        </w:rPr>
      </w:pPr>
      <w:r w:rsidRPr="0017257D">
        <w:rPr>
          <w:rFonts w:ascii="Times New Roman" w:hAnsi="Times New Roman" w:cs="Times New Roman"/>
          <w:sz w:val="24"/>
          <w:szCs w:val="24"/>
        </w:rPr>
        <w:lastRenderedPageBreak/>
        <w:t>References</w:t>
      </w:r>
    </w:p>
    <w:p w:rsidR="002D32A6" w:rsidRPr="0017257D" w:rsidRDefault="002D32A6" w:rsidP="0063369F">
      <w:pPr>
        <w:spacing w:after="100" w:line="480" w:lineRule="auto"/>
        <w:ind w:left="720" w:hanging="720"/>
        <w:rPr>
          <w:rFonts w:ascii="Times New Roman" w:hAnsi="Times New Roman" w:cs="Times New Roman"/>
          <w:color w:val="222222"/>
          <w:sz w:val="24"/>
          <w:szCs w:val="24"/>
          <w:shd w:val="clear" w:color="auto" w:fill="FFFFFF"/>
        </w:rPr>
      </w:pPr>
      <w:r w:rsidRPr="0017257D">
        <w:rPr>
          <w:rFonts w:ascii="Times New Roman" w:hAnsi="Times New Roman" w:cs="Times New Roman"/>
          <w:color w:val="222222"/>
          <w:sz w:val="24"/>
          <w:szCs w:val="24"/>
          <w:shd w:val="clear" w:color="auto" w:fill="FFFFFF"/>
        </w:rPr>
        <w:t>Dyson, R. G. (2004). Strategic development and SWOT analysis at the University of Warwick. </w:t>
      </w:r>
      <w:r w:rsidRPr="0017257D">
        <w:rPr>
          <w:rFonts w:ascii="Times New Roman" w:hAnsi="Times New Roman" w:cs="Times New Roman"/>
          <w:i/>
          <w:iCs/>
          <w:color w:val="222222"/>
          <w:sz w:val="24"/>
          <w:szCs w:val="24"/>
          <w:shd w:val="clear" w:color="auto" w:fill="FFFFFF"/>
        </w:rPr>
        <w:t>European journal of operational research</w:t>
      </w:r>
      <w:r w:rsidRPr="0017257D">
        <w:rPr>
          <w:rFonts w:ascii="Times New Roman" w:hAnsi="Times New Roman" w:cs="Times New Roman"/>
          <w:color w:val="222222"/>
          <w:sz w:val="24"/>
          <w:szCs w:val="24"/>
          <w:shd w:val="clear" w:color="auto" w:fill="FFFFFF"/>
        </w:rPr>
        <w:t>, </w:t>
      </w:r>
      <w:r w:rsidRPr="0017257D">
        <w:rPr>
          <w:rFonts w:ascii="Times New Roman" w:hAnsi="Times New Roman" w:cs="Times New Roman"/>
          <w:i/>
          <w:iCs/>
          <w:color w:val="222222"/>
          <w:sz w:val="24"/>
          <w:szCs w:val="24"/>
          <w:shd w:val="clear" w:color="auto" w:fill="FFFFFF"/>
        </w:rPr>
        <w:t>152</w:t>
      </w:r>
      <w:r w:rsidRPr="0017257D">
        <w:rPr>
          <w:rFonts w:ascii="Times New Roman" w:hAnsi="Times New Roman" w:cs="Times New Roman"/>
          <w:color w:val="222222"/>
          <w:sz w:val="24"/>
          <w:szCs w:val="24"/>
          <w:shd w:val="clear" w:color="auto" w:fill="FFFFFF"/>
        </w:rPr>
        <w:t>(3), 631-640.</w:t>
      </w:r>
    </w:p>
    <w:p w:rsidR="002D32A6" w:rsidRPr="0017257D" w:rsidRDefault="002D32A6" w:rsidP="0063369F">
      <w:pPr>
        <w:spacing w:after="100" w:line="480" w:lineRule="auto"/>
        <w:ind w:left="720" w:hanging="720"/>
        <w:rPr>
          <w:rFonts w:ascii="Times New Roman" w:hAnsi="Times New Roman" w:cs="Times New Roman"/>
          <w:sz w:val="24"/>
          <w:szCs w:val="24"/>
        </w:rPr>
      </w:pPr>
      <w:proofErr w:type="spellStart"/>
      <w:r w:rsidRPr="0017257D">
        <w:rPr>
          <w:rFonts w:ascii="Times New Roman" w:hAnsi="Times New Roman" w:cs="Times New Roman"/>
          <w:color w:val="222222"/>
          <w:sz w:val="24"/>
          <w:szCs w:val="24"/>
          <w:shd w:val="clear" w:color="auto" w:fill="FFFFFF"/>
        </w:rPr>
        <w:t>Gürel</w:t>
      </w:r>
      <w:proofErr w:type="spellEnd"/>
      <w:r w:rsidRPr="0017257D">
        <w:rPr>
          <w:rFonts w:ascii="Times New Roman" w:hAnsi="Times New Roman" w:cs="Times New Roman"/>
          <w:color w:val="222222"/>
          <w:sz w:val="24"/>
          <w:szCs w:val="24"/>
          <w:shd w:val="clear" w:color="auto" w:fill="FFFFFF"/>
        </w:rPr>
        <w:t>, E., &amp; Tat, M. (2017). SWOT analysis: a theoretical review. </w:t>
      </w:r>
      <w:r w:rsidRPr="0017257D">
        <w:rPr>
          <w:rFonts w:ascii="Times New Roman" w:hAnsi="Times New Roman" w:cs="Times New Roman"/>
          <w:i/>
          <w:iCs/>
          <w:color w:val="222222"/>
          <w:sz w:val="24"/>
          <w:szCs w:val="24"/>
          <w:shd w:val="clear" w:color="auto" w:fill="FFFFFF"/>
        </w:rPr>
        <w:t>Journal of International Social Research</w:t>
      </w:r>
      <w:r w:rsidRPr="0017257D">
        <w:rPr>
          <w:rFonts w:ascii="Times New Roman" w:hAnsi="Times New Roman" w:cs="Times New Roman"/>
          <w:color w:val="222222"/>
          <w:sz w:val="24"/>
          <w:szCs w:val="24"/>
          <w:shd w:val="clear" w:color="auto" w:fill="FFFFFF"/>
        </w:rPr>
        <w:t>, </w:t>
      </w:r>
      <w:r w:rsidRPr="0017257D">
        <w:rPr>
          <w:rFonts w:ascii="Times New Roman" w:hAnsi="Times New Roman" w:cs="Times New Roman"/>
          <w:i/>
          <w:iCs/>
          <w:color w:val="222222"/>
          <w:sz w:val="24"/>
          <w:szCs w:val="24"/>
          <w:shd w:val="clear" w:color="auto" w:fill="FFFFFF"/>
        </w:rPr>
        <w:t>10</w:t>
      </w:r>
      <w:r w:rsidRPr="0017257D">
        <w:rPr>
          <w:rFonts w:ascii="Times New Roman" w:hAnsi="Times New Roman" w:cs="Times New Roman"/>
          <w:color w:val="222222"/>
          <w:sz w:val="24"/>
          <w:szCs w:val="24"/>
          <w:shd w:val="clear" w:color="auto" w:fill="FFFFFF"/>
        </w:rPr>
        <w:t>(51).</w:t>
      </w:r>
      <w:bookmarkStart w:id="0" w:name="_GoBack"/>
      <w:bookmarkEnd w:id="0"/>
    </w:p>
    <w:sectPr w:rsidR="002D32A6" w:rsidRPr="0017257D" w:rsidSect="006336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C2D" w:rsidRDefault="00777C2D" w:rsidP="0063369F">
      <w:pPr>
        <w:spacing w:before="0" w:after="0" w:line="240" w:lineRule="auto"/>
      </w:pPr>
      <w:r>
        <w:separator/>
      </w:r>
    </w:p>
  </w:endnote>
  <w:endnote w:type="continuationSeparator" w:id="0">
    <w:p w:rsidR="00777C2D" w:rsidRDefault="00777C2D" w:rsidP="006336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C2D" w:rsidRDefault="00777C2D" w:rsidP="0063369F">
      <w:pPr>
        <w:spacing w:before="0" w:after="0" w:line="240" w:lineRule="auto"/>
      </w:pPr>
      <w:r>
        <w:separator/>
      </w:r>
    </w:p>
  </w:footnote>
  <w:footnote w:type="continuationSeparator" w:id="0">
    <w:p w:rsidR="00777C2D" w:rsidRDefault="00777C2D" w:rsidP="0063369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69F" w:rsidRPr="0063369F" w:rsidRDefault="0063369F" w:rsidP="0063369F">
    <w:pPr>
      <w:pStyle w:val="Header"/>
      <w:ind w:firstLine="0"/>
      <w:rPr>
        <w:rFonts w:ascii="Times New Roman" w:hAnsi="Times New Roman" w:cs="Times New Roman"/>
        <w:sz w:val="24"/>
        <w:szCs w:val="24"/>
      </w:rPr>
    </w:pPr>
    <w:r w:rsidRPr="0063369F">
      <w:rPr>
        <w:rFonts w:ascii="Times New Roman" w:hAnsi="Times New Roman" w:cs="Times New Roman"/>
        <w:sz w:val="24"/>
        <w:szCs w:val="24"/>
      </w:rPr>
      <w:t>3</w:t>
    </w:r>
    <w:r w:rsidRPr="0063369F">
      <w:rPr>
        <w:rFonts w:ascii="Times New Roman" w:hAnsi="Times New Roman" w:cs="Times New Roman"/>
        <w:sz w:val="24"/>
        <w:szCs w:val="24"/>
        <w:vertAlign w:val="superscript"/>
      </w:rPr>
      <w:t xml:space="preserve">RD </w:t>
    </w:r>
    <w:r w:rsidRPr="0063369F">
      <w:rPr>
        <w:rFonts w:ascii="Times New Roman" w:hAnsi="Times New Roman" w:cs="Times New Roman"/>
        <w:sz w:val="24"/>
        <w:szCs w:val="24"/>
      </w:rPr>
      <w:t xml:space="preserve">QUARTER ANALYSIS </w:t>
    </w:r>
    <w:r>
      <w:rPr>
        <w:rFonts w:ascii="Times New Roman" w:hAnsi="Times New Roman" w:cs="Times New Roman"/>
        <w:sz w:val="24"/>
        <w:szCs w:val="24"/>
      </w:rPr>
      <w:tab/>
    </w:r>
    <w:r>
      <w:rPr>
        <w:rFonts w:ascii="Times New Roman" w:hAnsi="Times New Roman" w:cs="Times New Roman"/>
        <w:sz w:val="24"/>
        <w:szCs w:val="24"/>
      </w:rPr>
      <w:tab/>
    </w:r>
    <w:sdt>
      <w:sdtPr>
        <w:id w:val="2143996046"/>
        <w:docPartObj>
          <w:docPartGallery w:val="Page Numbers (Top of Page)"/>
          <w:docPartUnique/>
        </w:docPartObj>
      </w:sdtPr>
      <w:sdtEndPr>
        <w:rPr>
          <w:noProof/>
        </w:rPr>
      </w:sdtEndPr>
      <w:sdtContent>
        <w:r w:rsidRPr="0063369F">
          <w:rPr>
            <w:rFonts w:ascii="Times New Roman" w:hAnsi="Times New Roman" w:cs="Times New Roman"/>
            <w:sz w:val="24"/>
            <w:szCs w:val="24"/>
          </w:rPr>
          <w:fldChar w:fldCharType="begin"/>
        </w:r>
        <w:r w:rsidRPr="0063369F">
          <w:rPr>
            <w:rFonts w:ascii="Times New Roman" w:hAnsi="Times New Roman" w:cs="Times New Roman"/>
            <w:sz w:val="24"/>
            <w:szCs w:val="24"/>
          </w:rPr>
          <w:instrText xml:space="preserve"> PAGE   \* MERGEFORMAT </w:instrText>
        </w:r>
        <w:r w:rsidRPr="0063369F">
          <w:rPr>
            <w:rFonts w:ascii="Times New Roman" w:hAnsi="Times New Roman" w:cs="Times New Roman"/>
            <w:sz w:val="24"/>
            <w:szCs w:val="24"/>
          </w:rPr>
          <w:fldChar w:fldCharType="separate"/>
        </w:r>
        <w:r w:rsidR="001B349B">
          <w:rPr>
            <w:rFonts w:ascii="Times New Roman" w:hAnsi="Times New Roman" w:cs="Times New Roman"/>
            <w:noProof/>
            <w:sz w:val="24"/>
            <w:szCs w:val="24"/>
          </w:rPr>
          <w:t>6</w:t>
        </w:r>
        <w:r w:rsidRPr="0063369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69F" w:rsidRPr="0063369F" w:rsidRDefault="0063369F" w:rsidP="0063369F">
    <w:pPr>
      <w:pStyle w:val="Header"/>
      <w:ind w:firstLine="0"/>
      <w:rPr>
        <w:rFonts w:ascii="Times New Roman" w:hAnsi="Times New Roman" w:cs="Times New Roman"/>
        <w:sz w:val="24"/>
        <w:szCs w:val="24"/>
      </w:rPr>
    </w:pPr>
    <w:r w:rsidRPr="0063369F">
      <w:rPr>
        <w:rFonts w:ascii="Times New Roman" w:hAnsi="Times New Roman" w:cs="Times New Roman"/>
        <w:sz w:val="24"/>
        <w:szCs w:val="24"/>
      </w:rPr>
      <w:t>Running Head: 3</w:t>
    </w:r>
    <w:r w:rsidRPr="0063369F">
      <w:rPr>
        <w:rFonts w:ascii="Times New Roman" w:hAnsi="Times New Roman" w:cs="Times New Roman"/>
        <w:sz w:val="24"/>
        <w:szCs w:val="24"/>
        <w:vertAlign w:val="superscript"/>
      </w:rPr>
      <w:t xml:space="preserve">RD </w:t>
    </w:r>
    <w:r w:rsidRPr="0063369F">
      <w:rPr>
        <w:rFonts w:ascii="Times New Roman" w:hAnsi="Times New Roman" w:cs="Times New Roman"/>
        <w:sz w:val="24"/>
        <w:szCs w:val="24"/>
      </w:rPr>
      <w:t xml:space="preserve">QUARTER ANALYSIS </w:t>
    </w:r>
    <w:r>
      <w:rPr>
        <w:rFonts w:ascii="Times New Roman" w:hAnsi="Times New Roman" w:cs="Times New Roman"/>
        <w:sz w:val="24"/>
        <w:szCs w:val="24"/>
      </w:rPr>
      <w:tab/>
    </w:r>
    <w:r>
      <w:rPr>
        <w:rFonts w:ascii="Times New Roman" w:hAnsi="Times New Roman" w:cs="Times New Roman"/>
        <w:sz w:val="24"/>
        <w:szCs w:val="24"/>
      </w:rPr>
      <w:tab/>
    </w:r>
    <w:sdt>
      <w:sdtPr>
        <w:id w:val="382612250"/>
        <w:docPartObj>
          <w:docPartGallery w:val="Page Numbers (Top of Page)"/>
          <w:docPartUnique/>
        </w:docPartObj>
      </w:sdtPr>
      <w:sdtEndPr>
        <w:rPr>
          <w:noProof/>
        </w:rPr>
      </w:sdtEndPr>
      <w:sdtContent>
        <w:r w:rsidRPr="0063369F">
          <w:rPr>
            <w:rFonts w:ascii="Times New Roman" w:hAnsi="Times New Roman" w:cs="Times New Roman"/>
            <w:sz w:val="24"/>
            <w:szCs w:val="24"/>
          </w:rPr>
          <w:fldChar w:fldCharType="begin"/>
        </w:r>
        <w:r w:rsidRPr="0063369F">
          <w:rPr>
            <w:rFonts w:ascii="Times New Roman" w:hAnsi="Times New Roman" w:cs="Times New Roman"/>
            <w:sz w:val="24"/>
            <w:szCs w:val="24"/>
          </w:rPr>
          <w:instrText xml:space="preserve"> PAGE   \* MERGEFORMAT </w:instrText>
        </w:r>
        <w:r w:rsidRPr="0063369F">
          <w:rPr>
            <w:rFonts w:ascii="Times New Roman" w:hAnsi="Times New Roman" w:cs="Times New Roman"/>
            <w:sz w:val="24"/>
            <w:szCs w:val="24"/>
          </w:rPr>
          <w:fldChar w:fldCharType="separate"/>
        </w:r>
        <w:r w:rsidR="001B349B">
          <w:rPr>
            <w:rFonts w:ascii="Times New Roman" w:hAnsi="Times New Roman" w:cs="Times New Roman"/>
            <w:noProof/>
            <w:sz w:val="24"/>
            <w:szCs w:val="24"/>
          </w:rPr>
          <w:t>1</w:t>
        </w:r>
        <w:r w:rsidRPr="0063369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6C4"/>
    <w:rsid w:val="00032EF2"/>
    <w:rsid w:val="00121813"/>
    <w:rsid w:val="0017257D"/>
    <w:rsid w:val="001B349B"/>
    <w:rsid w:val="00271242"/>
    <w:rsid w:val="002D32A6"/>
    <w:rsid w:val="00407901"/>
    <w:rsid w:val="004974C0"/>
    <w:rsid w:val="004F66C4"/>
    <w:rsid w:val="005853A9"/>
    <w:rsid w:val="005F62D1"/>
    <w:rsid w:val="0063369F"/>
    <w:rsid w:val="00777C2D"/>
    <w:rsid w:val="00843927"/>
    <w:rsid w:val="00A13F5B"/>
    <w:rsid w:val="00B32892"/>
    <w:rsid w:val="00B72725"/>
    <w:rsid w:val="00BB2FC8"/>
    <w:rsid w:val="00D54063"/>
    <w:rsid w:val="00D66B8B"/>
    <w:rsid w:val="00DC2D0F"/>
    <w:rsid w:val="00E34D0E"/>
    <w:rsid w:val="00E53FBD"/>
    <w:rsid w:val="00E65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35A76-B95E-4EBB-8C14-FCF0CD79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69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3369F"/>
  </w:style>
  <w:style w:type="paragraph" w:styleId="Footer">
    <w:name w:val="footer"/>
    <w:basedOn w:val="Normal"/>
    <w:link w:val="FooterChar"/>
    <w:uiPriority w:val="99"/>
    <w:unhideWhenUsed/>
    <w:rsid w:val="0063369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3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72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1079</TotalTime>
  <Pages>6</Pages>
  <Words>1063</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2020-01-23T05:51:00Z</dcterms:created>
  <dcterms:modified xsi:type="dcterms:W3CDTF">2020-01-24T11:39:00Z</dcterms:modified>
</cp:coreProperties>
</file>